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6C1" w:rsidRPr="00F07740" w:rsidRDefault="00FE26C1" w:rsidP="00FE26C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F07740">
        <w:rPr>
          <w:rFonts w:ascii="Times New Roman" w:hAnsi="Times New Roman" w:cs="Times New Roman"/>
          <w:b/>
          <w:sz w:val="24"/>
          <w:szCs w:val="28"/>
        </w:rPr>
        <w:t>Программа стимулирования кредитования субъектов малого и среднего предпринимательства</w:t>
      </w:r>
    </w:p>
    <w:p w:rsidR="00FE26C1" w:rsidRPr="00F07740" w:rsidRDefault="00FE26C1" w:rsidP="00FE26C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07740">
        <w:rPr>
          <w:rFonts w:ascii="Times New Roman" w:hAnsi="Times New Roman" w:cs="Times New Roman"/>
          <w:b/>
          <w:sz w:val="24"/>
          <w:szCs w:val="28"/>
        </w:rPr>
        <w:t>«ПРОГРАММА СТИМУЛИРОВАНИЯ КРЕДИТОВАНИЯ»</w:t>
      </w:r>
    </w:p>
    <w:p w:rsidR="00FE26C1" w:rsidRPr="00F07740" w:rsidRDefault="00FE26C1" w:rsidP="00FE26C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07740">
        <w:rPr>
          <w:rFonts w:ascii="Times New Roman" w:hAnsi="Times New Roman" w:cs="Times New Roman"/>
          <w:b/>
          <w:sz w:val="24"/>
          <w:szCs w:val="28"/>
        </w:rPr>
        <w:t>ПРАВИТЕЛЬСТВО РОССИЙСКОЙ ФЕДЕРАЦИИ</w:t>
      </w:r>
    </w:p>
    <w:p w:rsidR="00FE26C1" w:rsidRPr="00F07740" w:rsidRDefault="00FE26C1" w:rsidP="00FE26C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07740">
        <w:rPr>
          <w:rFonts w:ascii="Times New Roman" w:hAnsi="Times New Roman" w:cs="Times New Roman"/>
          <w:b/>
          <w:sz w:val="24"/>
          <w:szCs w:val="28"/>
        </w:rPr>
        <w:t>ПОСТАНОВЛЕНИЕ от 30 декабря 2017 г. № 1706</w:t>
      </w:r>
    </w:p>
    <w:p w:rsidR="00FE26C1" w:rsidRPr="00F07740" w:rsidRDefault="00FE26C1" w:rsidP="00FE26C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07740">
        <w:rPr>
          <w:rFonts w:ascii="Times New Roman" w:hAnsi="Times New Roman" w:cs="Times New Roman"/>
          <w:b/>
          <w:sz w:val="24"/>
          <w:szCs w:val="28"/>
        </w:rPr>
        <w:t>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кредитам, выданным субъектам малого и среднего предпринимательства на реализацию проектов в приоритетных отраслях по льготной ставке</w:t>
      </w:r>
    </w:p>
    <w:tbl>
      <w:tblPr>
        <w:tblStyle w:val="a6"/>
        <w:tblW w:w="10774" w:type="dxa"/>
        <w:tblInd w:w="-147" w:type="dxa"/>
        <w:tblLook w:val="0420" w:firstRow="1" w:lastRow="0" w:firstColumn="0" w:lastColumn="0" w:noHBand="0" w:noVBand="1"/>
      </w:tblPr>
      <w:tblGrid>
        <w:gridCol w:w="3534"/>
        <w:gridCol w:w="3549"/>
        <w:gridCol w:w="3691"/>
      </w:tblGrid>
      <w:tr w:rsidR="00FE26C1" w:rsidRPr="00FE26C1" w:rsidTr="00FE26C1">
        <w:trPr>
          <w:trHeight w:val="536"/>
        </w:trPr>
        <w:tc>
          <w:tcPr>
            <w:tcW w:w="10774" w:type="dxa"/>
            <w:gridSpan w:val="3"/>
            <w:hideMark/>
          </w:tcPr>
          <w:p w:rsidR="00FE26C1" w:rsidRPr="00FE26C1" w:rsidRDefault="00FE26C1" w:rsidP="00FE26C1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  <w:b/>
                <w:bCs/>
              </w:rPr>
              <w:t>Уполномоченные банки на территории Республики Мордовия</w:t>
            </w:r>
          </w:p>
        </w:tc>
      </w:tr>
      <w:tr w:rsidR="00FE26C1" w:rsidRPr="00FE26C1" w:rsidTr="00F07740">
        <w:trPr>
          <w:trHeight w:val="2644"/>
        </w:trPr>
        <w:tc>
          <w:tcPr>
            <w:tcW w:w="3534" w:type="dxa"/>
            <w:hideMark/>
          </w:tcPr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Россельхозбанк</w:t>
            </w:r>
            <w:proofErr w:type="spellEnd"/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Мордовский региональный филиал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430005, Республика Мордовия, г. Саранск, Ленинский р-н, ул. Советская, д. 47А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8 (800) 100-0-100 Контакт-центр Банка 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(8342) 29- 22-80, 29-23-86 Отдел по работе с клиентами малого и микробизнеса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</w:t>
            </w:r>
            <w:hyperlink r:id="rId5" w:history="1">
              <w:r w:rsidRPr="00F07740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https://www.rshb.ru</w:t>
              </w:r>
            </w:hyperlink>
          </w:p>
        </w:tc>
        <w:tc>
          <w:tcPr>
            <w:tcW w:w="3549" w:type="dxa"/>
            <w:hideMark/>
          </w:tcPr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операционный офис «Саранский» филиала №6318 Банка ВТБ (ПАО) 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тел. 8 (987) 695-00-24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Налейкин</w:t>
            </w:r>
            <w:proofErr w:type="spellEnd"/>
            <w:r w:rsidRPr="00F07740">
              <w:rPr>
                <w:rFonts w:ascii="Times New Roman" w:hAnsi="Times New Roman" w:cs="Times New Roman"/>
                <w:sz w:val="20"/>
                <w:szCs w:val="20"/>
              </w:rPr>
              <w:t xml:space="preserve"> Артем Юрьевич, главный клиентский менеджер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</w:t>
            </w:r>
          </w:p>
          <w:p w:rsidR="00FE26C1" w:rsidRPr="00F07740" w:rsidRDefault="00F77F63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FE26C1" w:rsidRPr="00F07740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FE26C1" w:rsidRPr="00F07740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FE26C1" w:rsidRPr="00F07740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FE26C1" w:rsidRPr="00F07740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FE26C1" w:rsidRPr="00F07740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vtb</w:t>
              </w:r>
              <w:proofErr w:type="spellEnd"/>
              <w:r w:rsidR="00FE26C1" w:rsidRPr="00F07740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FE26C1" w:rsidRPr="00F07740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FE26C1" w:rsidRPr="00F07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91" w:type="dxa"/>
            <w:hideMark/>
          </w:tcPr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Отделение «ППКМБ №8589/20199» банка «Сбербанк России» в Саранске,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Республика Мордовия, г. Саранск, ул. Коммунистическая, д. 32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8 (800) 555-55-50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>89176923386 Горшенин Сергей Александрович</w:t>
            </w:r>
          </w:p>
          <w:p w:rsidR="00FE26C1" w:rsidRPr="00F07740" w:rsidRDefault="00FE26C1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740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</w:t>
            </w:r>
          </w:p>
          <w:p w:rsidR="00FE26C1" w:rsidRPr="00F07740" w:rsidRDefault="00F77F63" w:rsidP="00FE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FE26C1" w:rsidRPr="00F07740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https://www.sberbank.ru</w:t>
              </w:r>
            </w:hyperlink>
            <w:r w:rsidR="00FE26C1" w:rsidRPr="00F07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F529D5" w:rsidRPr="00FE26C1" w:rsidRDefault="00F529D5">
      <w:pPr>
        <w:rPr>
          <w:rFonts w:ascii="Times New Roman" w:hAnsi="Times New Roman" w:cs="Times New Roman"/>
        </w:rPr>
      </w:pPr>
    </w:p>
    <w:p w:rsidR="00451457" w:rsidRPr="00FE26C1" w:rsidRDefault="00FE26C1" w:rsidP="00FE26C1">
      <w:pPr>
        <w:jc w:val="center"/>
        <w:rPr>
          <w:rFonts w:ascii="Times New Roman" w:hAnsi="Times New Roman" w:cs="Times New Roman"/>
          <w:b/>
        </w:rPr>
      </w:pPr>
      <w:r w:rsidRPr="00FE26C1">
        <w:rPr>
          <w:rFonts w:ascii="Times New Roman" w:hAnsi="Times New Roman" w:cs="Times New Roman"/>
          <w:b/>
        </w:rPr>
        <w:t>Условия Программы стимулирования кредитования</w:t>
      </w:r>
    </w:p>
    <w:tbl>
      <w:tblPr>
        <w:tblStyle w:val="1"/>
        <w:tblW w:w="10768" w:type="dxa"/>
        <w:tblInd w:w="-147" w:type="dxa"/>
        <w:tblLook w:val="0420" w:firstRow="1" w:lastRow="0" w:firstColumn="0" w:lastColumn="0" w:noHBand="0" w:noVBand="1"/>
      </w:tblPr>
      <w:tblGrid>
        <w:gridCol w:w="2967"/>
        <w:gridCol w:w="7801"/>
      </w:tblGrid>
      <w:tr w:rsidR="00FE26C1" w:rsidRPr="00FE26C1" w:rsidTr="00FE26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4"/>
        </w:trPr>
        <w:tc>
          <w:tcPr>
            <w:tcW w:w="2967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  <w:b w:val="0"/>
              </w:rPr>
            </w:pPr>
            <w:r w:rsidRPr="00FE26C1">
              <w:rPr>
                <w:rFonts w:ascii="Times New Roman" w:hAnsi="Times New Roman" w:cs="Times New Roman"/>
                <w:b w:val="0"/>
              </w:rPr>
              <w:t>Целевой характер кредита</w:t>
            </w:r>
          </w:p>
        </w:tc>
        <w:tc>
          <w:tcPr>
            <w:tcW w:w="7801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  <w:b w:val="0"/>
              </w:rPr>
            </w:pPr>
            <w:r w:rsidRPr="00FE26C1">
              <w:rPr>
                <w:rFonts w:ascii="Times New Roman" w:hAnsi="Times New Roman" w:cs="Times New Roman"/>
                <w:b w:val="0"/>
              </w:rPr>
              <w:t>1.</w:t>
            </w:r>
            <w:r w:rsidR="00F07740" w:rsidRPr="00FE26C1">
              <w:rPr>
                <w:rFonts w:ascii="Times New Roman" w:hAnsi="Times New Roman" w:cs="Times New Roman"/>
                <w:b w:val="0"/>
              </w:rPr>
              <w:t>Инвестиционные цели: приобретение и (или) создание (сооружение, изготовление, достройку, дооборудование, реконструкцию, модернизацию и техническое перевооружение) основных средств (включая строительство, реконструкцию, модернизацию объектов капитального строительства, в том числе выполнение инженерных изысканий, подготовку проектной документации для их строительства, реконструкции, модернизации);</w:t>
            </w:r>
          </w:p>
          <w:p w:rsidR="0099742A" w:rsidRPr="00FE26C1" w:rsidRDefault="00FE26C1" w:rsidP="00FE26C1">
            <w:pPr>
              <w:rPr>
                <w:rFonts w:ascii="Times New Roman" w:hAnsi="Times New Roman" w:cs="Times New Roman"/>
                <w:b w:val="0"/>
              </w:rPr>
            </w:pPr>
            <w:r w:rsidRPr="00FE26C1">
              <w:rPr>
                <w:rFonts w:ascii="Times New Roman" w:hAnsi="Times New Roman" w:cs="Times New Roman"/>
                <w:b w:val="0"/>
              </w:rPr>
              <w:t>2.</w:t>
            </w:r>
            <w:r w:rsidR="00F07740" w:rsidRPr="00FE26C1">
              <w:rPr>
                <w:rFonts w:ascii="Times New Roman" w:hAnsi="Times New Roman" w:cs="Times New Roman"/>
                <w:b w:val="0"/>
              </w:rPr>
              <w:t>Пополнение оборотных средств.</w:t>
            </w:r>
          </w:p>
        </w:tc>
      </w:tr>
      <w:tr w:rsidR="00FE26C1" w:rsidRPr="00FE26C1" w:rsidTr="00FE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tcW w:w="2967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Сумма кредита</w:t>
            </w:r>
          </w:p>
        </w:tc>
        <w:tc>
          <w:tcPr>
            <w:tcW w:w="7801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Инвестиционные цели: от 3 млн. рублей до 1 млрд рублей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На цели пополнение оборотных средств: от 3 млн. рублей до 100 млн. рублей.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Суммарный объем кредитов, которые могут быть выданы одному Субъекту МСП по Программе не может превышать 1 млрд рублей (в том числе не более 100 млн. рублей на цели финансирования текущей деятельности).</w:t>
            </w:r>
          </w:p>
        </w:tc>
      </w:tr>
      <w:tr w:rsidR="00FE26C1" w:rsidRPr="00FE26C1" w:rsidTr="00FE26C1">
        <w:trPr>
          <w:trHeight w:val="544"/>
        </w:trPr>
        <w:tc>
          <w:tcPr>
            <w:tcW w:w="2967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Срок кредита</w:t>
            </w:r>
          </w:p>
        </w:tc>
        <w:tc>
          <w:tcPr>
            <w:tcW w:w="7801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Инвестиционные цели: до 10 лет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На цели пополнение оборотных средств: до 3 лет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Кредитный договор должен быть заключен в период с 01.01.2018 г. по 30.11.2018 г.</w:t>
            </w:r>
          </w:p>
        </w:tc>
      </w:tr>
      <w:tr w:rsidR="00FE26C1" w:rsidRPr="00FE26C1" w:rsidTr="00FE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tcW w:w="2967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7801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1.Льготная ставка (на период участия заемщика в Программе субсидирования МЭР 2018): 6,5% годовых.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2.Стандартная ставка – согласно ВНД Банка</w:t>
            </w:r>
          </w:p>
        </w:tc>
      </w:tr>
      <w:tr w:rsidR="00FE26C1" w:rsidRPr="00FE26C1" w:rsidTr="00FE26C1">
        <w:trPr>
          <w:trHeight w:val="544"/>
        </w:trPr>
        <w:tc>
          <w:tcPr>
            <w:tcW w:w="2967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Валюта кредита</w:t>
            </w:r>
          </w:p>
        </w:tc>
        <w:tc>
          <w:tcPr>
            <w:tcW w:w="7801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Рубли РФ</w:t>
            </w:r>
          </w:p>
        </w:tc>
      </w:tr>
      <w:tr w:rsidR="00FE26C1" w:rsidRPr="00FE26C1" w:rsidTr="00FE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tcW w:w="2967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Комиссии/прочие платежи по кредиту</w:t>
            </w:r>
          </w:p>
        </w:tc>
        <w:tc>
          <w:tcPr>
            <w:tcW w:w="7801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Допускается применение следующих видов:</w:t>
            </w:r>
          </w:p>
          <w:p w:rsidR="0099742A" w:rsidRPr="00FE26C1" w:rsidRDefault="00F07740" w:rsidP="00FE26C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Плата за досрочный возврат кредита;</w:t>
            </w:r>
          </w:p>
          <w:p w:rsidR="0099742A" w:rsidRPr="00FE26C1" w:rsidRDefault="00F07740" w:rsidP="00FE26C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Плата за пользование лимитом кредитной линии.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Иные платы исключаются из условий кредитования и не являются нестандартным условием сделки</w:t>
            </w:r>
          </w:p>
        </w:tc>
      </w:tr>
      <w:tr w:rsidR="00FE26C1" w:rsidRPr="00FE26C1" w:rsidTr="00FE26C1">
        <w:trPr>
          <w:trHeight w:val="544"/>
        </w:trPr>
        <w:tc>
          <w:tcPr>
            <w:tcW w:w="2967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Режим кредитования</w:t>
            </w:r>
          </w:p>
        </w:tc>
        <w:tc>
          <w:tcPr>
            <w:tcW w:w="7801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Кредит, НКЛ, ВКЛ*, Овердрафт*</w:t>
            </w:r>
          </w:p>
        </w:tc>
      </w:tr>
      <w:tr w:rsidR="00FE26C1" w:rsidRPr="00FE26C1" w:rsidTr="00FE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tcW w:w="2967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Дополнительные требования</w:t>
            </w:r>
          </w:p>
        </w:tc>
        <w:tc>
          <w:tcPr>
            <w:tcW w:w="7801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Представление субсидии Банку по кредитным договорам (соглашениям), по которым было получено финансирование Центрального банка Российской Федерации, обеспеченное поручительствами акционерного общества «Федеральная корпорация по развитию малого и среднего предпринимательства» (Программа 6,5) в рамках Программы субсидирования МЭР 2018, не допускается</w:t>
            </w:r>
          </w:p>
        </w:tc>
      </w:tr>
    </w:tbl>
    <w:p w:rsidR="00FE26C1" w:rsidRDefault="00FE26C1" w:rsidP="00FE26C1">
      <w:pPr>
        <w:jc w:val="center"/>
        <w:rPr>
          <w:rFonts w:ascii="Times New Roman" w:hAnsi="Times New Roman" w:cs="Times New Roman"/>
          <w:b/>
        </w:rPr>
      </w:pPr>
    </w:p>
    <w:p w:rsidR="008302C1" w:rsidRPr="00FE26C1" w:rsidRDefault="00FE26C1" w:rsidP="00FE26C1">
      <w:pPr>
        <w:jc w:val="center"/>
        <w:rPr>
          <w:rFonts w:ascii="Times New Roman" w:hAnsi="Times New Roman" w:cs="Times New Roman"/>
          <w:b/>
        </w:rPr>
      </w:pPr>
      <w:r w:rsidRPr="00FE26C1">
        <w:rPr>
          <w:rFonts w:ascii="Times New Roman" w:hAnsi="Times New Roman" w:cs="Times New Roman"/>
          <w:b/>
        </w:rPr>
        <w:lastRenderedPageBreak/>
        <w:t>Требования к Субъектам МСП</w:t>
      </w:r>
    </w:p>
    <w:tbl>
      <w:tblPr>
        <w:tblStyle w:val="1"/>
        <w:tblW w:w="10768" w:type="dxa"/>
        <w:tblInd w:w="-147" w:type="dxa"/>
        <w:tblLook w:val="0420" w:firstRow="1" w:lastRow="0" w:firstColumn="0" w:lastColumn="0" w:noHBand="0" w:noVBand="1"/>
      </w:tblPr>
      <w:tblGrid>
        <w:gridCol w:w="3392"/>
        <w:gridCol w:w="7376"/>
      </w:tblGrid>
      <w:tr w:rsidR="00FE26C1" w:rsidRPr="00FE26C1" w:rsidTr="00FE26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3392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  <w:b w:val="0"/>
              </w:rPr>
            </w:pPr>
            <w:r w:rsidRPr="00FE26C1">
              <w:rPr>
                <w:rFonts w:ascii="Times New Roman" w:hAnsi="Times New Roman" w:cs="Times New Roman"/>
                <w:b w:val="0"/>
              </w:rPr>
              <w:t>Наличие статуса Субъекта МСП</w:t>
            </w:r>
          </w:p>
        </w:tc>
        <w:tc>
          <w:tcPr>
            <w:tcW w:w="7376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  <w:b w:val="0"/>
              </w:rPr>
            </w:pPr>
            <w:r w:rsidRPr="00FE26C1">
              <w:rPr>
                <w:rFonts w:ascii="Times New Roman" w:hAnsi="Times New Roman" w:cs="Times New Roman"/>
                <w:b w:val="0"/>
              </w:rPr>
              <w:t>1.Наличие статуса Субъекта МСП в соответствии с Федеральным законом от 24.07.2007 №209-ФЗ</w:t>
            </w:r>
          </w:p>
        </w:tc>
      </w:tr>
      <w:tr w:rsidR="00FE26C1" w:rsidRPr="00FE26C1" w:rsidTr="00FE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3392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Целевой клиентский сегмент</w:t>
            </w:r>
          </w:p>
        </w:tc>
        <w:tc>
          <w:tcPr>
            <w:tcW w:w="7376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«Крупный бизнес»; «Средний бизнес»; «Малый бизнес»; «</w:t>
            </w:r>
            <w:proofErr w:type="gramStart"/>
            <w:r w:rsidRPr="00FE26C1">
              <w:rPr>
                <w:rFonts w:ascii="Times New Roman" w:hAnsi="Times New Roman" w:cs="Times New Roman"/>
              </w:rPr>
              <w:t>Микро бизнес</w:t>
            </w:r>
            <w:proofErr w:type="gramEnd"/>
            <w:r w:rsidRPr="00FE26C1">
              <w:rPr>
                <w:rFonts w:ascii="Times New Roman" w:hAnsi="Times New Roman" w:cs="Times New Roman"/>
              </w:rPr>
              <w:t>»</w:t>
            </w:r>
          </w:p>
        </w:tc>
      </w:tr>
      <w:tr w:rsidR="00FE26C1" w:rsidRPr="00FE26C1" w:rsidTr="00FE26C1">
        <w:trPr>
          <w:trHeight w:val="584"/>
        </w:trPr>
        <w:tc>
          <w:tcPr>
            <w:tcW w:w="3392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Вид/отрасль деятельности клиента</w:t>
            </w:r>
          </w:p>
        </w:tc>
        <w:tc>
          <w:tcPr>
            <w:tcW w:w="7376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Должен относиться к одной из приоритетных отраслей, указанных в Постановлении Правительства РФ 1706 от 30.12.17 (включая отрасль розничной торговли для моногородов и ДФО).</w:t>
            </w:r>
          </w:p>
        </w:tc>
      </w:tr>
      <w:tr w:rsidR="00FE26C1" w:rsidRPr="00FE26C1" w:rsidTr="00FE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3392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Дополнительные требования</w:t>
            </w:r>
          </w:p>
        </w:tc>
        <w:tc>
          <w:tcPr>
            <w:tcW w:w="7376" w:type="dxa"/>
            <w:hideMark/>
          </w:tcPr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1.заемщик обладает статусом налогового резидента Российской Федерации;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2.в отношении заемщика не должно быть возбуждено производство по делу о несостоятельности (банкротстве) в соответствии с законодательством Российской Федерации о несостоятельности (банкротстве);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3.заемщик не должен иметь просроченной (неурегулированной) задолженности по налогам, сборам и иным обязательным платежам в бюджеты бюджетной системы Российской Федерации;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4.Заемщик не должен иметь задолженности перед работниками (</w:t>
            </w:r>
            <w:proofErr w:type="gramStart"/>
            <w:r w:rsidRPr="00FE26C1">
              <w:rPr>
                <w:rFonts w:ascii="Times New Roman" w:hAnsi="Times New Roman" w:cs="Times New Roman"/>
              </w:rPr>
              <w:t>персоналом( по</w:t>
            </w:r>
            <w:proofErr w:type="gramEnd"/>
            <w:r w:rsidRPr="00FE26C1">
              <w:rPr>
                <w:rFonts w:ascii="Times New Roman" w:hAnsi="Times New Roman" w:cs="Times New Roman"/>
              </w:rPr>
              <w:t xml:space="preserve"> заработной плате;</w:t>
            </w:r>
          </w:p>
          <w:p w:rsidR="00FE26C1" w:rsidRPr="00FE26C1" w:rsidRDefault="00FE26C1" w:rsidP="00FE26C1">
            <w:pPr>
              <w:rPr>
                <w:rFonts w:ascii="Times New Roman" w:hAnsi="Times New Roman" w:cs="Times New Roman"/>
              </w:rPr>
            </w:pPr>
            <w:r w:rsidRPr="00FE26C1">
              <w:rPr>
                <w:rFonts w:ascii="Times New Roman" w:hAnsi="Times New Roman" w:cs="Times New Roman"/>
              </w:rPr>
              <w:t>5.Отсутствие просроченных платежей по основному долгу и (или) процентам и (или) комиссионным платежам по кредитному портфелю продолжительностью (общей продолжительностью) более 30 календарных дней за последние 180 календарных дней на дату принятия решения о предоставлении кредита в рамках Программы субсидирования МЭР 2018 (неотрицательная кредитная история)</w:t>
            </w:r>
          </w:p>
        </w:tc>
      </w:tr>
    </w:tbl>
    <w:p w:rsidR="00FE26C1" w:rsidRPr="00FE26C1" w:rsidRDefault="00FE26C1" w:rsidP="00FE26C1">
      <w:pPr>
        <w:rPr>
          <w:rFonts w:ascii="Times New Roman" w:hAnsi="Times New Roman" w:cs="Times New Roman"/>
        </w:rPr>
      </w:pP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  <w:b/>
        </w:rPr>
      </w:pPr>
      <w:r w:rsidRPr="00FE26C1">
        <w:rPr>
          <w:rFonts w:ascii="Times New Roman" w:hAnsi="Times New Roman" w:cs="Times New Roman"/>
          <w:b/>
        </w:rPr>
        <w:t>Приоритетные отрасли: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1.Сельское хозяйство, включая производство сельскохозяйственной продукции, а также предоставление услуг в этой отрасли экономики, в том числе в целях обеспечения импортозамещения и развития несырьевого экспорта.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2.Обрабатывающее производство, в том числе производство пищевых продуктов, первичная и последующая (промышленная) переработка сельскохозяйственной продукции, в том числе в целях обеспечения импортозамещения и развития несырьевого экспорта.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3.Производство и распределение электроэнергии, газа и воды.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4.Строительство, в том числе в рамках развития внутреннего туризма.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5.Транспорт и связь.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6.Туристская деятельность и деятельность в области туристской индустрии в целях развития внутреннего туризма.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7.Деятельность в области здравоохранения.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8.Сбор, обработка и утилизация отходов, в том числе отсортированных материалов, а также переработка металлических и неметаллических отходов, мусора и прочих предметов во вторичное сырье.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9.Деятельность предприятий общественного питания (за исключением ресторанов).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10.Деятельность в сфере бытовых услуг.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11.Отрасли экономики, в которых реализуются приоритетные направления развития науки, технологий и техники в Российской Федерации, а также критические технологии Российской Федерации, перечень которых утвержден Указом Президента Российской Федерации от 7 июля 2011 г. № 899 "Об утверждении приоритетных направлений развития науки, технологий и техники в Российской Федерации и перечня критических технологий Российской Федерации".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 xml:space="preserve">12.Деятельность в сфере розничной торговли при условии, что субъект малого или среднего предпринимательства зарегистрирован и (или) осуществляет такую деятельность (в том числе через свои филиалы и иные обособленные подразделения, за исключением представительств) на территории </w:t>
      </w:r>
      <w:proofErr w:type="spellStart"/>
      <w:r w:rsidRPr="00FE26C1">
        <w:rPr>
          <w:rFonts w:ascii="Times New Roman" w:hAnsi="Times New Roman" w:cs="Times New Roman"/>
        </w:rPr>
        <w:t>монопрофильного</w:t>
      </w:r>
      <w:proofErr w:type="spellEnd"/>
      <w:r w:rsidRPr="00FE26C1">
        <w:rPr>
          <w:rFonts w:ascii="Times New Roman" w:hAnsi="Times New Roman" w:cs="Times New Roman"/>
        </w:rPr>
        <w:t xml:space="preserve"> муниципального образования, включенного в перечень </w:t>
      </w:r>
      <w:proofErr w:type="spellStart"/>
      <w:r w:rsidRPr="00FE26C1">
        <w:rPr>
          <w:rFonts w:ascii="Times New Roman" w:hAnsi="Times New Roman" w:cs="Times New Roman"/>
        </w:rPr>
        <w:t>монопрофильных</w:t>
      </w:r>
      <w:proofErr w:type="spellEnd"/>
      <w:r w:rsidRPr="00FE26C1">
        <w:rPr>
          <w:rFonts w:ascii="Times New Roman" w:hAnsi="Times New Roman" w:cs="Times New Roman"/>
        </w:rPr>
        <w:t xml:space="preserve"> муниципальных образований Российской Федерации (моногородов), утвержденный распоряжением Правительства Российской Федерации от 29 июля 2014 г. № 1398-р, и доля доходов от ее осуществления по итогам предыдущего календарного года составляет не менее 70 процентов в общей сумме доходов субъекта малого или среднего предпринимательства.</w:t>
      </w:r>
    </w:p>
    <w:p w:rsidR="00FE26C1" w:rsidRPr="00FE26C1" w:rsidRDefault="00FE26C1" w:rsidP="00FE26C1">
      <w:pPr>
        <w:spacing w:after="0" w:line="240" w:lineRule="auto"/>
        <w:rPr>
          <w:rFonts w:ascii="Times New Roman" w:hAnsi="Times New Roman" w:cs="Times New Roman"/>
        </w:rPr>
      </w:pPr>
      <w:r w:rsidRPr="00FE26C1">
        <w:rPr>
          <w:rFonts w:ascii="Times New Roman" w:hAnsi="Times New Roman" w:cs="Times New Roman"/>
        </w:rPr>
        <w:t>13.Деятельность в сфере розничной и (или) оптовой торговли при условии, что субъект малого или среднего предпринимательства зарегистрирован и (или) осуществляет такую деятельность (в том числе через свои филиалы и иные обособленные подразделения, за исключением представительств) на территориях субъектов Российской Федерации, входящих в состав Дальневосточного федерального округа, и доля доходов от ее осуществления по итогам предыдущего календарного года составляет не менее 70 процентов в общей сумме доходов субъекта малого или среднего предпринимательства.</w:t>
      </w:r>
    </w:p>
    <w:p w:rsidR="008302C1" w:rsidRPr="00FE26C1" w:rsidRDefault="008302C1">
      <w:pPr>
        <w:rPr>
          <w:rFonts w:ascii="Times New Roman" w:hAnsi="Times New Roman" w:cs="Times New Roman"/>
        </w:rPr>
      </w:pPr>
    </w:p>
    <w:sectPr w:rsidR="008302C1" w:rsidRPr="00FE26C1" w:rsidSect="00F07740"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21164"/>
    <w:multiLevelType w:val="hybridMultilevel"/>
    <w:tmpl w:val="980A54F2"/>
    <w:lvl w:ilvl="0" w:tplc="5D76F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D404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1A94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44F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E0E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0C3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0C1D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221F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3E1E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9824DF"/>
    <w:multiLevelType w:val="hybridMultilevel"/>
    <w:tmpl w:val="5A54BD20"/>
    <w:lvl w:ilvl="0" w:tplc="1B144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0EE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4D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6A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A2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D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0C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21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8E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457"/>
    <w:rsid w:val="00451457"/>
    <w:rsid w:val="008302C1"/>
    <w:rsid w:val="0099742A"/>
    <w:rsid w:val="00F07740"/>
    <w:rsid w:val="00F529D5"/>
    <w:rsid w:val="00F77F63"/>
    <w:rsid w:val="00FE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7CEFFA-81B0-4332-ADE2-34A27FADE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1457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E26C1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FE2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FE26C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21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92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61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12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berban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tb.ru/" TargetMode="External"/><Relationship Id="rId5" Type="http://schemas.openxmlformats.org/officeDocument/2006/relationships/hyperlink" Target="https://www.rshb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</dc:creator>
  <cp:keywords/>
  <dc:description/>
  <cp:lastModifiedBy>Mary</cp:lastModifiedBy>
  <cp:revision>2</cp:revision>
  <cp:lastPrinted>2018-02-20T13:28:00Z</cp:lastPrinted>
  <dcterms:created xsi:type="dcterms:W3CDTF">2018-05-07T13:37:00Z</dcterms:created>
  <dcterms:modified xsi:type="dcterms:W3CDTF">2018-05-07T13:37:00Z</dcterms:modified>
</cp:coreProperties>
</file>